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取得电影公映许可证后变更电影内容，未依照规定重新取得 电影公映许可证擅自送展的行为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是否存在取得电影公映许可证后变更电影内容，未依照规定重新取得 电影公映许可证擅自送展的行为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不存在取得电影公映许可证后变更电影内容，未依照规定重新取得 电影公映许可证擅自送展的行为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存在取得电影公映许可证后变更电影内容，未依照规定重新取得 电影公映许可证擅自送展的行为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15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2021-10-29T06:19:59Z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E942968864D948F8A5892CC34C110D99</vt:lpwstr>
  </property>
</Properties>
</file>